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1A1A" w:val="clear"/>
            <w:tcMar>
              <w:top w:type="dxa" w:w="500"/>
              <w:left w:type="dxa" w:w="400"/>
              <w:bottom w:type="dxa" w:w="500"/>
              <w:right w:type="dxa" w:w="400"/>
            </w:tcMar>
          </w:tcPr>
          <w:p>
            <w:pPr>
              <w:spacing w:after="120" w:before="0"/>
            </w:pPr>
            <w:r>
              <w:rPr>
                <w:rFonts w:ascii="Arial" w:cs="Arial" w:eastAsia="Arial" w:hAnsi="Arial"/>
                <w:color w:val="CAA414"/>
                <w:sz w:val="18"/>
                <w:szCs w:val="18"/>
              </w:rPr>
              <w:t xml:space="preserve">PORT ARTHUR HISTORIC SITE  &amp;  CASCADES FEMALE FACTORY</w:t>
            </w:r>
          </w:p>
          <w:p>
            <w:pPr>
              <w:spacing w:after="60" w:before="0"/>
            </w:pPr>
            <w:r>
              <w:rPr>
                <w:rFonts w:ascii="Palatino Linotype" w:cs="Palatino Linotype" w:eastAsia="Palatino Linotype" w:hAnsi="Palatino Linotype"/>
                <w:b/>
                <w:bCs/>
                <w:color w:val="FFFFFF"/>
                <w:sz w:val="52"/>
                <w:szCs w:val="52"/>
              </w:rPr>
              <w:t xml:space="preserve">Agent Portal</w:t>
            </w:r>
          </w:p>
          <w:p>
            <w:pPr>
              <w:spacing w:after="120" w:before="0"/>
            </w:pPr>
            <w:r>
              <w:rPr>
                <w:rFonts w:ascii="Palatino Linotype" w:cs="Palatino Linotype" w:eastAsia="Palatino Linotype" w:hAnsi="Palatino Linotype"/>
                <w:color w:val="CAA414"/>
                <w:sz w:val="40"/>
                <w:szCs w:val="40"/>
              </w:rPr>
              <w:t xml:space="preserve">Frequently Asked Questions</w:t>
            </w:r>
          </w:p>
          <w:p>
            <w:pPr>
              <w:spacing w:after="60" w:before="0"/>
            </w:pPr>
            <w:r>
              <w:rPr>
                <w:rFonts w:ascii="Arial" w:cs="Arial" w:eastAsia="Arial" w:hAnsi="Arial"/>
                <w:color w:val="A89060"/>
                <w:sz w:val="20"/>
                <w:szCs w:val="20"/>
              </w:rPr>
              <w:t xml:space="preserve">For agents already activated and loaded with products</w:t>
            </w:r>
          </w:p>
          <w:p>
            <w:pPr>
              <w:spacing w:after="0" w:before="0"/>
            </w:pPr>
            <w:r>
              <w:rPr>
                <w:rFonts w:ascii="Arial" w:cs="Arial" w:eastAsia="Arial" w:hAnsi="Arial"/>
                <w:color w:val="A89060"/>
                <w:sz w:val="18"/>
                <w:szCs w:val="18"/>
              </w:rPr>
              <w:t xml:space="preserve">Powered by Nabooki  ·  Go-live: 29 July 2026</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AA414" w:sz="8"/>
              <w:left w:val="single" w:color="CAA414" w:sz="16"/>
              <w:bottom w:val="single" w:color="D4C080" w:sz="4"/>
              <w:right w:val="single" w:color="D4C080" w:sz="4"/>
            </w:tcBorders>
            <w:shd w:fill="F5F0E8" w:val="clear"/>
            <w:tcMar>
              <w:top w:type="dxa" w:w="100"/>
              <w:left w:type="dxa" w:w="200"/>
              <w:bottom w:type="dxa" w:w="100"/>
              <w:right w:type="dxa" w:w="180"/>
            </w:tcMar>
          </w:tcPr>
          <w:p>
            <w:pPr>
              <w:spacing w:after="70" w:before="0"/>
            </w:pPr>
            <w:r>
              <w:rPr>
                <w:rFonts w:ascii="Arial" w:cs="Arial" w:eastAsia="Arial" w:hAnsi="Arial"/>
                <w:b/>
                <w:bCs/>
                <w:color w:val="8A7010"/>
                <w:sz w:val="16"/>
                <w:szCs w:val="16"/>
              </w:rPr>
              <w:t xml:space="preserve">QUICK CONTACTS</w:t>
            </w:r>
          </w:p>
          <w:p>
            <w:pPr>
              <w:spacing w:after="40" w:before="0"/>
            </w:pPr>
            <w:r>
              <w:rPr>
                <w:rFonts w:ascii="Arial" w:cs="Arial" w:eastAsia="Arial" w:hAnsi="Arial"/>
                <w:color w:val="2D2D2D"/>
                <w:sz w:val="19"/>
                <w:szCs w:val="19"/>
              </w:rPr>
              <w:t xml:space="preserve">Product &amp; booking support:  trade@portarthur.org.au  ·  1800 659 101</w:t>
            </w:r>
          </w:p>
          <w:p>
            <w:pPr>
              <w:spacing w:after="40" w:before="0"/>
            </w:pPr>
            <w:r>
              <w:rPr>
                <w:rFonts w:ascii="Arial" w:cs="Arial" w:eastAsia="Arial" w:hAnsi="Arial"/>
                <w:color w:val="2D2D2D"/>
                <w:sz w:val="19"/>
                <w:szCs w:val="19"/>
              </w:rPr>
              <w:t xml:space="preserve">Technical &amp; roll-out issues:  portarthur@nabooki.com  ·  1300 030 698</w:t>
            </w:r>
          </w:p>
          <w:p>
            <w:pPr>
              <w:spacing w:after="40" w:before="0"/>
            </w:pPr>
            <w:r>
              <w:rPr>
                <w:rFonts w:ascii="Arial" w:cs="Arial" w:eastAsia="Arial" w:hAnsi="Arial"/>
                <w:color w:val="2D2D2D"/>
                <w:sz w:val="19"/>
                <w:szCs w:val="19"/>
              </w:rPr>
              <w:t xml:space="preserve">Travel Trade website:  portarthur.org.au/travel-trade</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AA414" w:sz="8"/>
              <w:left w:val="single" w:color="CAA414" w:sz="16"/>
              <w:bottom w:val="single" w:color="D4C080" w:sz="4"/>
              <w:right w:val="single" w:color="D4C080" w:sz="4"/>
            </w:tcBorders>
            <w:shd w:fill="F5F0E8" w:val="clear"/>
            <w:tcMar>
              <w:top w:type="dxa" w:w="100"/>
              <w:left w:type="dxa" w:w="200"/>
              <w:bottom w:type="dxa" w:w="100"/>
              <w:right w:type="dxa" w:w="180"/>
            </w:tcMar>
          </w:tcPr>
          <w:p>
            <w:pPr>
              <w:spacing w:after="70" w:before="0"/>
            </w:pPr>
            <w:r>
              <w:rPr>
                <w:rFonts w:ascii="Arial" w:cs="Arial" w:eastAsia="Arial" w:hAnsi="Arial"/>
                <w:b/>
                <w:bCs/>
                <w:color w:val="8A7010"/>
                <w:sz w:val="16"/>
                <w:szCs w:val="16"/>
              </w:rPr>
              <w:t xml:space="preserve">IN THIS DOCUMENT</w:t>
            </w:r>
          </w:p>
          <w:p>
            <w:pPr>
              <w:spacing w:after="40" w:before="0"/>
            </w:pPr>
            <w:r>
              <w:rPr>
                <w:rFonts w:ascii="Arial" w:cs="Arial" w:eastAsia="Arial" w:hAnsi="Arial"/>
                <w:color w:val="2D2D2D"/>
                <w:sz w:val="19"/>
                <w:szCs w:val="19"/>
              </w:rPr>
              <w:t xml:space="preserve">A  Booking process &amp; the shopping cart</w:t>
            </w:r>
          </w:p>
          <w:p>
            <w:pPr>
              <w:spacing w:after="40" w:before="0"/>
            </w:pPr>
            <w:r>
              <w:rPr>
                <w:rFonts w:ascii="Arial" w:cs="Arial" w:eastAsia="Arial" w:hAnsi="Arial"/>
                <w:color w:val="2D2D2D"/>
                <w:sz w:val="19"/>
                <w:szCs w:val="19"/>
              </w:rPr>
              <w:t xml:space="preserve">B  Commission, GST &amp; invoicing</w:t>
            </w:r>
          </w:p>
          <w:p>
            <w:pPr>
              <w:spacing w:after="40" w:before="0"/>
            </w:pPr>
            <w:r>
              <w:rPr>
                <w:rFonts w:ascii="Arial" w:cs="Arial" w:eastAsia="Arial" w:hAnsi="Arial"/>
                <w:color w:val="2D2D2D"/>
                <w:sz w:val="19"/>
                <w:szCs w:val="19"/>
              </w:rPr>
              <w:t xml:space="preserve">C  CustomLinc migration &amp; transition</w:t>
            </w:r>
          </w:p>
          <w:p>
            <w:pPr>
              <w:spacing w:after="40" w:before="0"/>
            </w:pPr>
            <w:r>
              <w:rPr>
                <w:rFonts w:ascii="Arial" w:cs="Arial" w:eastAsia="Arial" w:hAnsi="Arial"/>
                <w:color w:val="2D2D2D"/>
                <w:sz w:val="19"/>
                <w:szCs w:val="19"/>
              </w:rPr>
              <w:t xml:space="preserve">D  Product-specific questions</w:t>
            </w:r>
          </w:p>
          <w:p>
            <w:pPr>
              <w:spacing w:after="40" w:before="0"/>
            </w:pPr>
            <w:r>
              <w:rPr>
                <w:rFonts w:ascii="Arial" w:cs="Arial" w:eastAsia="Arial" w:hAnsi="Arial"/>
                <w:color w:val="2D2D2D"/>
                <w:sz w:val="19"/>
                <w:szCs w:val="19"/>
              </w:rPr>
              <w:t xml:space="preserve">E  Managing your account</w:t>
            </w:r>
          </w:p>
        </w:tc>
      </w:tr>
    </w:tbl>
    <w:p>
      <w:pPr>
        <w:spacing w:after="0" w:before="120"/>
      </w:pPr>
      <w:r>
        <w:t xml:space="preserve"/>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E0D5" w:val="clear"/>
            <w:tcMar>
              <w:top w:type="dxa" w:w="80"/>
              <w:left w:type="dxa" w:w="200"/>
              <w:bottom w:type="dxa" w:w="80"/>
              <w:right w:type="dxa" w:w="200"/>
            </w:tcMar>
          </w:tcPr>
          <w:p>
            <w:pPr>
              <w:spacing w:after="0" w:before="0"/>
            </w:pPr>
            <w:r>
              <w:rPr>
                <w:rFonts w:ascii="Arial" w:cs="Arial" w:eastAsia="Arial" w:hAnsi="Arial"/>
                <w:b/>
                <w:bCs/>
                <w:color w:val="8A7010"/>
                <w:sz w:val="20"/>
                <w:szCs w:val="20"/>
              </w:rPr>
              <w:t xml:space="preserve">A  —  BOOKING PROCESS &amp; THE SHOPPING CART</w:t>
            </w:r>
          </w:p>
        </w:tc>
      </w:tr>
    </w:tbl>
    <w:p>
      <w:pPr>
        <w:spacing w:after="0" w:before="40"/>
      </w:pPr>
      <w:r>
        <w:t xml:space="preserve"/>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  </w:t>
      </w:r>
      <w:r>
        <w:rPr>
          <w:rFonts w:ascii="Palatino Linotype" w:cs="Palatino Linotype" w:eastAsia="Palatino Linotype" w:hAnsi="Palatino Linotype"/>
          <w:b/>
          <w:bCs/>
          <w:color w:val="1A1A1A"/>
          <w:sz w:val="20"/>
          <w:szCs w:val="20"/>
        </w:rPr>
        <w:t xml:space="preserve">My pre-loaded products look wrong — a product I normally sell is missing.</w:t>
      </w:r>
    </w:p>
    <w:p>
      <w:pPr>
        <w:spacing w:after="40" w:before="0"/>
        <w:ind w:left="200"/>
      </w:pPr>
      <w:r>
        <w:rPr>
          <w:rFonts w:ascii="Arial" w:cs="Arial" w:eastAsia="Arial" w:hAnsi="Arial"/>
          <w:color w:val="555555"/>
          <w:sz w:val="19"/>
          <w:szCs w:val="19"/>
        </w:rPr>
        <w:t xml:space="preserve">Contact trade@portarthur.org.au or call 1800 659 101. Products are allocated per your agent agreement and can be updated.</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2.  </w:t>
      </w:r>
      <w:r>
        <w:rPr>
          <w:rFonts w:ascii="Palatino Linotype" w:cs="Palatino Linotype" w:eastAsia="Palatino Linotype" w:hAnsi="Palatino Linotype"/>
          <w:b/>
          <w:bCs/>
          <w:color w:val="1A1A1A"/>
          <w:sz w:val="20"/>
          <w:szCs w:val="20"/>
        </w:rPr>
        <w:t xml:space="preserve">Can I book more than one tour on a single booking?</w:t>
      </w:r>
    </w:p>
    <w:p>
      <w:pPr>
        <w:spacing w:after="40" w:before="0"/>
        <w:ind w:left="200"/>
      </w:pPr>
      <w:r>
        <w:rPr>
          <w:rFonts w:ascii="Arial" w:cs="Arial" w:eastAsia="Arial" w:hAnsi="Arial"/>
          <w:color w:val="555555"/>
          <w:sz w:val="19"/>
          <w:szCs w:val="19"/>
        </w:rPr>
        <w:t xml:space="preserve">We offer packages that include site entry and a tour — this is the primary way to book. You can then add an additional tour on top via the shopping cart if required.</w:t>
      </w:r>
    </w:p>
    <w:p>
      <w:pPr>
        <w:spacing w:after="40" w:before="40"/>
        <w:ind w:left="200"/>
      </w:pPr>
      <w:r>
        <w:rPr>
          <w:rFonts w:ascii="Arial" w:cs="Arial" w:eastAsia="Arial" w:hAnsi="Arial"/>
          <w:color w:val="555555"/>
          <w:sz w:val="19"/>
          <w:szCs w:val="19"/>
        </w:rPr>
        <w:t xml:space="preserve">Each line item is tracked and priced separately at your net rate.</w:t>
      </w:r>
    </w:p>
    <w:p>
      <w:pPr>
        <w:spacing w:after="40" w:before="40"/>
        <w:ind w:left="200"/>
      </w:pPr>
      <w:r>
        <w:rPr>
          <w:rFonts w:ascii="Arial" w:cs="Arial" w:eastAsia="Arial" w:hAnsi="Arial"/>
          <w:color w:val="555555"/>
          <w:sz w:val="19"/>
          <w:szCs w:val="19"/>
        </w:rPr>
        <w:t xml:space="preserve">One booking = one travel event. Do not combine guests travelling on different dates.</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3.  </w:t>
      </w:r>
      <w:r>
        <w:rPr>
          <w:rFonts w:ascii="Palatino Linotype" w:cs="Palatino Linotype" w:eastAsia="Palatino Linotype" w:hAnsi="Palatino Linotype"/>
          <w:b/>
          <w:bCs/>
          <w:color w:val="1A1A1A"/>
          <w:sz w:val="20"/>
          <w:szCs w:val="20"/>
        </w:rPr>
        <w:t xml:space="preserve">Can I book the Ghost Tour, Isle of the Dead or Escape from Port Arthur without site entry?</w:t>
      </w:r>
    </w:p>
    <w:p>
      <w:pPr>
        <w:spacing w:after="40" w:before="0"/>
        <w:ind w:left="200"/>
      </w:pPr>
      <w:r>
        <w:rPr>
          <w:rFonts w:ascii="Arial" w:cs="Arial" w:eastAsia="Arial" w:hAnsi="Arial"/>
          <w:color w:val="555555"/>
          <w:sz w:val="19"/>
          <w:szCs w:val="19"/>
        </w:rPr>
        <w:t xml:space="preserve">The Ghost Tour is the only experience that does not require site entry — it can be booked as a standalone product.</w:t>
      </w:r>
    </w:p>
    <w:p>
      <w:pPr>
        <w:spacing w:after="40" w:before="40"/>
        <w:ind w:left="200"/>
      </w:pPr>
      <w:r>
        <w:rPr>
          <w:rFonts w:ascii="Arial" w:cs="Arial" w:eastAsia="Arial" w:hAnsi="Arial"/>
          <w:color w:val="555555"/>
          <w:sz w:val="19"/>
          <w:szCs w:val="19"/>
        </w:rPr>
        <w:t xml:space="preserve">All other add-on tours (Isle of the Dead, Escape from Port Arthur, Essentials Tour, Premium Tour) require site entry. Site entry is included in all packages.</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4.  </w:t>
      </w:r>
      <w:r>
        <w:rPr>
          <w:rFonts w:ascii="Palatino Linotype" w:cs="Palatino Linotype" w:eastAsia="Palatino Linotype" w:hAnsi="Palatino Linotype"/>
          <w:b/>
          <w:bCs/>
          <w:color w:val="1A1A1A"/>
          <w:sz w:val="20"/>
          <w:szCs w:val="20"/>
        </w:rPr>
        <w:t xml:space="preserve">I can't see availability for the date I need. What should I do?</w:t>
      </w:r>
    </w:p>
    <w:p>
      <w:pPr>
        <w:spacing w:after="40" w:before="0"/>
        <w:ind w:left="200"/>
      </w:pPr>
      <w:r>
        <w:rPr>
          <w:rFonts w:ascii="Arial" w:cs="Arial" w:eastAsia="Arial" w:hAnsi="Arial"/>
          <w:color w:val="555555"/>
          <w:sz w:val="19"/>
          <w:szCs w:val="19"/>
        </w:rPr>
        <w:t xml:space="preserve">If a session is not shown, it is at full capacity. Try an alternative time or date.</w:t>
      </w:r>
    </w:p>
    <w:p>
      <w:pPr>
        <w:spacing w:after="40" w:before="40"/>
        <w:ind w:left="200"/>
      </w:pPr>
      <w:r>
        <w:rPr>
          <w:rFonts w:ascii="Arial" w:cs="Arial" w:eastAsia="Arial" w:hAnsi="Arial"/>
          <w:color w:val="555555"/>
          <w:sz w:val="19"/>
          <w:szCs w:val="19"/>
        </w:rPr>
        <w:t xml:space="preserve">For group bookings or exclusive use requirements, contact the PAHSMA trade team — some sessions can be expanded.</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5.  </w:t>
      </w:r>
      <w:r>
        <w:rPr>
          <w:rFonts w:ascii="Palatino Linotype" w:cs="Palatino Linotype" w:eastAsia="Palatino Linotype" w:hAnsi="Palatino Linotype"/>
          <w:b/>
          <w:bCs/>
          <w:color w:val="1A1A1A"/>
          <w:sz w:val="20"/>
          <w:szCs w:val="20"/>
        </w:rPr>
        <w:t xml:space="preserve">Can I make a booking on the day of travel?</w:t>
      </w:r>
    </w:p>
    <w:p>
      <w:pPr>
        <w:spacing w:after="40" w:before="0"/>
        <w:ind w:left="200"/>
      </w:pPr>
      <w:r>
        <w:rPr>
          <w:rFonts w:ascii="Arial" w:cs="Arial" w:eastAsia="Arial" w:hAnsi="Arial"/>
          <w:color w:val="555555"/>
          <w:sz w:val="19"/>
          <w:szCs w:val="19"/>
        </w:rPr>
        <w:t xml:space="preserve">Yes. Bookings can be made up until the day of arrival. Advance bookings are strongly recommended for Ghost Tours and the Best of Port Arthur package.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6.  </w:t>
      </w:r>
      <w:r>
        <w:rPr>
          <w:rFonts w:ascii="Palatino Linotype" w:cs="Palatino Linotype" w:eastAsia="Palatino Linotype" w:hAnsi="Palatino Linotype"/>
          <w:b/>
          <w:bCs/>
          <w:color w:val="1A1A1A"/>
          <w:sz w:val="20"/>
          <w:szCs w:val="20"/>
        </w:rPr>
        <w:t xml:space="preserve">What details do I enter at the contact details step?</w:t>
      </w:r>
    </w:p>
    <w:p>
      <w:pPr>
        <w:spacing w:after="40" w:before="0"/>
        <w:ind w:left="200"/>
      </w:pPr>
      <w:r>
        <w:rPr>
          <w:rFonts w:ascii="Arial" w:cs="Arial" w:eastAsia="Arial" w:hAnsi="Arial"/>
          <w:color w:val="555555"/>
          <w:sz w:val="19"/>
          <w:szCs w:val="19"/>
        </w:rPr>
        <w:t xml:space="preserve">Enter your agency's contact details — not your customer's. Confirmation and tickets are sent to you.</w:t>
      </w:r>
    </w:p>
    <w:p>
      <w:pPr>
        <w:spacing w:after="40" w:before="40"/>
        <w:ind w:left="200"/>
      </w:pPr>
      <w:r>
        <w:rPr>
          <w:rFonts w:ascii="Arial" w:cs="Arial" w:eastAsia="Arial" w:hAnsi="Arial"/>
          <w:color w:val="555555"/>
          <w:sz w:val="19"/>
          <w:szCs w:val="19"/>
        </w:rPr>
        <w:t xml:space="preserve">It is your responsibility to forward tickets to your guests before arrival.</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7.  </w:t>
      </w:r>
      <w:r>
        <w:rPr>
          <w:rFonts w:ascii="Palatino Linotype" w:cs="Palatino Linotype" w:eastAsia="Palatino Linotype" w:hAnsi="Palatino Linotype"/>
          <w:b/>
          <w:bCs/>
          <w:color w:val="1A1A1A"/>
          <w:sz w:val="20"/>
          <w:szCs w:val="20"/>
        </w:rPr>
        <w:t xml:space="preserve">Can I book concession tickets for my guests?</w:t>
      </w:r>
    </w:p>
    <w:p>
      <w:pPr>
        <w:spacing w:after="40" w:before="0"/>
        <w:ind w:left="200"/>
      </w:pPr>
      <w:r>
        <w:rPr>
          <w:rFonts w:ascii="Arial" w:cs="Arial" w:eastAsia="Arial" w:hAnsi="Arial"/>
          <w:color w:val="555555"/>
          <w:sz w:val="19"/>
          <w:szCs w:val="19"/>
        </w:rPr>
        <w:t xml:space="preserve">Concession pricing is not available to trade partners. All trade bookings are made at the agreed net agent rate.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8.  </w:t>
      </w:r>
      <w:r>
        <w:rPr>
          <w:rFonts w:ascii="Palatino Linotype" w:cs="Palatino Linotype" w:eastAsia="Palatino Linotype" w:hAnsi="Palatino Linotype"/>
          <w:b/>
          <w:bCs/>
          <w:color w:val="1A1A1A"/>
          <w:sz w:val="20"/>
          <w:szCs w:val="20"/>
        </w:rPr>
        <w:t xml:space="preserve">Where do I enter my purchase order number or internal reference?</w:t>
      </w:r>
    </w:p>
    <w:p>
      <w:pPr>
        <w:spacing w:after="40" w:before="0"/>
        <w:ind w:left="200"/>
      </w:pPr>
      <w:r>
        <w:rPr>
          <w:rFonts w:ascii="Arial" w:cs="Arial" w:eastAsia="Arial" w:hAnsi="Arial"/>
          <w:color w:val="555555"/>
          <w:sz w:val="19"/>
          <w:szCs w:val="19"/>
        </w:rPr>
        <w:t xml:space="preserve">There is a field in the booking form for you to enter your internal reference, purchase order number or voucher code.</w:t>
      </w:r>
    </w:p>
    <w:p>
      <w:pPr>
        <w:spacing w:after="40" w:before="40"/>
        <w:ind w:left="200"/>
      </w:pPr>
      <w:r>
        <w:rPr>
          <w:rFonts w:ascii="Arial" w:cs="Arial" w:eastAsia="Arial" w:hAnsi="Arial"/>
          <w:color w:val="555555"/>
          <w:sz w:val="19"/>
          <w:szCs w:val="19"/>
        </w:rPr>
        <w:t xml:space="preserve">This reference will appear on your confirmation and invoice for reconciliation purposes.</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9.  </w:t>
      </w:r>
      <w:r>
        <w:rPr>
          <w:rFonts w:ascii="Palatino Linotype" w:cs="Palatino Linotype" w:eastAsia="Palatino Linotype" w:hAnsi="Palatino Linotype"/>
          <w:b/>
          <w:bCs/>
          <w:color w:val="1A1A1A"/>
          <w:sz w:val="20"/>
          <w:szCs w:val="20"/>
        </w:rPr>
        <w:t xml:space="preserve">Can I book catering through the portal?</w:t>
      </w:r>
    </w:p>
    <w:p>
      <w:pPr>
        <w:spacing w:after="40" w:before="0"/>
        <w:ind w:left="200"/>
      </w:pPr>
      <w:r>
        <w:rPr>
          <w:rFonts w:ascii="Arial" w:cs="Arial" w:eastAsia="Arial" w:hAnsi="Arial"/>
          <w:color w:val="555555"/>
          <w:sz w:val="19"/>
          <w:szCs w:val="19"/>
        </w:rPr>
        <w:t xml:space="preserve">Yes — group catering is bookable directly through the portal. Options and pricing are shown at the product level.</w:t>
      </w:r>
    </w:p>
    <w:p>
      <w:pPr>
        <w:spacing w:after="40" w:before="40"/>
        <w:ind w:left="200"/>
      </w:pPr>
      <w:r>
        <w:rPr>
          <w:rFonts w:ascii="Arial" w:cs="Arial" w:eastAsia="Arial" w:hAnsi="Arial"/>
          <w:color w:val="555555"/>
          <w:sz w:val="19"/>
          <w:szCs w:val="19"/>
        </w:rPr>
        <w:t xml:space="preserve">Catering bookings require at least 7 days' notice.</w:t>
      </w:r>
    </w:p>
    <w:p>
      <w:pPr>
        <w:spacing w:after="40" w:before="40"/>
        <w:ind w:left="200"/>
      </w:pPr>
      <w:r>
        <w:rPr>
          <w:rFonts w:ascii="Arial" w:cs="Arial" w:eastAsia="Arial" w:hAnsi="Arial"/>
          <w:color w:val="555555"/>
          <w:sz w:val="19"/>
          <w:szCs w:val="19"/>
        </w:rPr>
        <w:t xml:space="preserve">Picnic packs require at least 48 hours' notice.</w:t>
      </w:r>
    </w:p>
    <w:p>
      <w:pPr>
        <w:spacing w:after="40" w:before="40"/>
        <w:ind w:left="200"/>
      </w:pPr>
      <w:r>
        <w:rPr>
          <w:rFonts w:ascii="Arial" w:cs="Arial" w:eastAsia="Arial" w:hAnsi="Arial"/>
          <w:color w:val="555555"/>
          <w:sz w:val="19"/>
          <w:szCs w:val="19"/>
        </w:rPr>
        <w:t xml:space="preserve">For large group catering or special requirements, contact trade@portarthur.org.au in advance.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10.  </w:t>
      </w:r>
      <w:r>
        <w:rPr>
          <w:rFonts w:ascii="Palatino Linotype" w:cs="Palatino Linotype" w:eastAsia="Palatino Linotype" w:hAnsi="Palatino Linotype"/>
          <w:b/>
          <w:bCs/>
          <w:color w:val="1A1A1A"/>
          <w:sz w:val="20"/>
          <w:szCs w:val="20"/>
        </w:rPr>
        <w:t xml:space="preserve">What is the cancellation policy?</w:t>
      </w:r>
    </w:p>
    <w:p>
      <w:pPr>
        <w:spacing w:after="40" w:before="0"/>
        <w:ind w:left="200"/>
      </w:pPr>
      <w:r>
        <w:rPr>
          <w:rFonts w:ascii="Arial" w:cs="Arial" w:eastAsia="Arial" w:hAnsi="Arial"/>
          <w:color w:val="555555"/>
          <w:sz w:val="19"/>
          <w:szCs w:val="19"/>
        </w:rPr>
        <w:t xml:space="preserve">A 100% cancellation fee applies to bookings cancelled within 48 hours of the scheduled visit.</w:t>
      </w:r>
    </w:p>
    <w:p>
      <w:pPr>
        <w:spacing w:after="40" w:before="40"/>
        <w:ind w:left="200"/>
      </w:pPr>
      <w:r>
        <w:rPr>
          <w:rFonts w:ascii="Arial" w:cs="Arial" w:eastAsia="Arial" w:hAnsi="Arial"/>
          <w:color w:val="555555"/>
          <w:sz w:val="19"/>
          <w:szCs w:val="19"/>
        </w:rPr>
        <w:t xml:space="preserve">Catering cancellations require more notice than standard bookings — contact trade@portarthur.org.au to discuss.</w:t>
      </w:r>
    </w:p>
    <w:p>
      <w:pPr>
        <w:spacing w:after="40" w:before="40"/>
        <w:ind w:left="200"/>
      </w:pPr>
      <w:r>
        <w:rPr>
          <w:rFonts w:ascii="Arial" w:cs="Arial" w:eastAsia="Arial" w:hAnsi="Arial"/>
          <w:color w:val="555555"/>
          <w:sz w:val="19"/>
          <w:szCs w:val="19"/>
        </w:rPr>
        <w:t xml:space="preserve">Invoice agents: the charge appears on your next invoice.</w:t>
      </w:r>
    </w:p>
    <w:p>
      <w:pPr>
        <w:spacing w:after="40" w:before="40"/>
        <w:ind w:left="200"/>
      </w:pPr>
      <w:r>
        <w:rPr>
          <w:rFonts w:ascii="Arial" w:cs="Arial" w:eastAsia="Arial" w:hAnsi="Arial"/>
          <w:color w:val="555555"/>
          <w:sz w:val="19"/>
          <w:szCs w:val="19"/>
        </w:rPr>
        <w:t xml:space="preserve">Pre-paid agents: where payment has been received, refunds for cancellations outside the cancellation window will be returned to the credit card used at the time of booking.</w:t>
      </w:r>
    </w:p>
    <w:p>
      <w:pPr>
        <w:spacing w:after="40" w:before="40"/>
        <w:ind w:left="200"/>
      </w:pPr>
      <w:r>
        <w:rPr>
          <w:rFonts w:ascii="Arial" w:cs="Arial" w:eastAsia="Arial" w:hAnsi="Arial"/>
          <w:color w:val="555555"/>
          <w:sz w:val="19"/>
          <w:szCs w:val="19"/>
        </w:rPr>
        <w:t xml:space="preserve">Outside the 48-hour window for non-catering bookings, refer to your Agent Terms and Conditions.</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E0D5" w:val="clear"/>
            <w:tcMar>
              <w:top w:type="dxa" w:w="80"/>
              <w:left w:type="dxa" w:w="200"/>
              <w:bottom w:type="dxa" w:w="80"/>
              <w:right w:type="dxa" w:w="200"/>
            </w:tcMar>
          </w:tcPr>
          <w:p>
            <w:pPr>
              <w:spacing w:after="0" w:before="0"/>
            </w:pPr>
            <w:r>
              <w:rPr>
                <w:rFonts w:ascii="Arial" w:cs="Arial" w:eastAsia="Arial" w:hAnsi="Arial"/>
                <w:b/>
                <w:bCs/>
                <w:color w:val="8A7010"/>
                <w:sz w:val="20"/>
                <w:szCs w:val="20"/>
              </w:rPr>
              <w:t xml:space="preserve">B  —  COMMISSION, GST &amp; INVOICING</w:t>
            </w:r>
          </w:p>
        </w:tc>
      </w:tr>
    </w:tbl>
    <w:p>
      <w:pPr>
        <w:spacing w:after="0" w:before="40"/>
      </w:pPr>
      <w:r>
        <w:t xml:space="preserve"/>
      </w:r>
    </w:p>
    <w:p>
      <w:pPr>
        <w:spacing w:after="0" w:before="0"/>
      </w:pPr>
      <w:r>
        <w:t xml:space="preserve"/>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  </w:t>
      </w:r>
      <w:r>
        <w:rPr>
          <w:rFonts w:ascii="Palatino Linotype" w:cs="Palatino Linotype" w:eastAsia="Palatino Linotype" w:hAnsi="Palatino Linotype"/>
          <w:b/>
          <w:bCs/>
          <w:color w:val="1A1A1A"/>
          <w:sz w:val="20"/>
          <w:szCs w:val="20"/>
        </w:rPr>
        <w:t xml:space="preserve">What is my commission rate?</w:t>
      </w:r>
    </w:p>
    <w:p>
      <w:pPr>
        <w:spacing w:after="40" w:before="0"/>
        <w:ind w:left="200"/>
      </w:pPr>
      <w:r>
        <w:rPr>
          <w:rFonts w:ascii="Arial" w:cs="Arial" w:eastAsia="Arial" w:hAnsi="Arial"/>
          <w:color w:val="555555"/>
          <w:sz w:val="19"/>
          <w:szCs w:val="19"/>
        </w:rPr>
        <w:t xml:space="preserve">Your commission is your default rate as agreed in your agent contract.</w:t>
      </w:r>
    </w:p>
    <w:p>
      <w:pPr>
        <w:spacing w:after="40" w:before="40"/>
        <w:ind w:left="200"/>
      </w:pPr>
      <w:r>
        <w:rPr>
          <w:rFonts w:ascii="Arial" w:cs="Arial" w:eastAsia="Arial" w:hAnsi="Arial"/>
          <w:color w:val="555555"/>
          <w:sz w:val="19"/>
          <w:szCs w:val="19"/>
        </w:rPr>
        <w:t xml:space="preserve">Catering products attract no commission.</w:t>
      </w:r>
    </w:p>
    <w:p>
      <w:pPr>
        <w:spacing w:after="40" w:before="40"/>
        <w:ind w:left="200"/>
      </w:pPr>
      <w:r>
        <w:rPr>
          <w:rFonts w:ascii="Arial" w:cs="Arial" w:eastAsia="Arial" w:hAnsi="Arial"/>
          <w:color w:val="555555"/>
          <w:sz w:val="19"/>
          <w:szCs w:val="19"/>
        </w:rPr>
        <w:t xml:space="preserve">You can see the itemised commission breakdown for each product by hovering over the rollover tooltip when making a booking in the portal.</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2.  </w:t>
      </w:r>
      <w:r>
        <w:rPr>
          <w:rFonts w:ascii="Palatino Linotype" w:cs="Palatino Linotype" w:eastAsia="Palatino Linotype" w:hAnsi="Palatino Linotype"/>
          <w:b/>
          <w:bCs/>
          <w:color w:val="1A1A1A"/>
          <w:sz w:val="20"/>
          <w:szCs w:val="20"/>
        </w:rPr>
        <w:t xml:space="preserve">How does GST work on my commission?</w:t>
      </w:r>
    </w:p>
    <w:p>
      <w:pPr>
        <w:spacing w:after="40" w:before="0"/>
        <w:ind w:left="200"/>
      </w:pPr>
      <w:r>
        <w:rPr>
          <w:rFonts w:ascii="Arial" w:cs="Arial" w:eastAsia="Arial" w:hAnsi="Arial"/>
          <w:color w:val="555555"/>
          <w:sz w:val="19"/>
          <w:szCs w:val="19"/>
        </w:rPr>
        <w:t xml:space="preserve">Commission is calculated with correct GST treatment applied automatically across all product types.</w:t>
      </w:r>
    </w:p>
    <w:p>
      <w:pPr>
        <w:spacing w:after="40" w:before="40"/>
        <w:ind w:left="200"/>
      </w:pPr>
      <w:r>
        <w:rPr>
          <w:rFonts w:ascii="Arial" w:cs="Arial" w:eastAsia="Arial" w:hAnsi="Arial"/>
          <w:color w:val="555555"/>
          <w:sz w:val="19"/>
          <w:szCs w:val="19"/>
        </w:rPr>
        <w:t xml:space="preserve">Your statements show the full GST breakdown for accurate reconciliation.</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3.  </w:t>
      </w:r>
      <w:r>
        <w:rPr>
          <w:rFonts w:ascii="Palatino Linotype" w:cs="Palatino Linotype" w:eastAsia="Palatino Linotype" w:hAnsi="Palatino Linotype"/>
          <w:b/>
          <w:bCs/>
          <w:color w:val="1A1A1A"/>
          <w:sz w:val="20"/>
          <w:szCs w:val="20"/>
        </w:rPr>
        <w:t xml:space="preserve">When will I receive my invoice?</w:t>
      </w:r>
    </w:p>
    <w:p>
      <w:pPr>
        <w:spacing w:after="40" w:before="0"/>
        <w:ind w:left="200"/>
      </w:pPr>
      <w:r>
        <w:rPr>
          <w:rFonts w:ascii="Arial" w:cs="Arial" w:eastAsia="Arial" w:hAnsi="Arial"/>
          <w:color w:val="555555"/>
          <w:sz w:val="19"/>
          <w:szCs w:val="19"/>
        </w:rPr>
        <w:t xml:space="preserve">Invoice agents: invoices are issued at the time of booking and can be downloaded directly from the portal via Reports — Orders.</w:t>
      </w:r>
    </w:p>
    <w:p>
      <w:pPr>
        <w:spacing w:after="40" w:before="40"/>
        <w:ind w:left="200"/>
      </w:pPr>
      <w:r>
        <w:rPr>
          <w:rFonts w:ascii="Arial" w:cs="Arial" w:eastAsia="Arial" w:hAnsi="Arial"/>
          <w:color w:val="555555"/>
          <w:sz w:val="19"/>
          <w:szCs w:val="19"/>
        </w:rPr>
        <w:t xml:space="preserve">Pre-paid agents: there is no invoice cycle. Payment is collected at net rate at the time of booking.</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4.  </w:t>
      </w:r>
      <w:r>
        <w:rPr>
          <w:rFonts w:ascii="Palatino Linotype" w:cs="Palatino Linotype" w:eastAsia="Palatino Linotype" w:hAnsi="Palatino Linotype"/>
          <w:b/>
          <w:bCs/>
          <w:color w:val="1A1A1A"/>
          <w:sz w:val="20"/>
          <w:szCs w:val="20"/>
        </w:rPr>
        <w:t xml:space="preserve">Where do I download my commission statement or invoice?</w:t>
      </w:r>
    </w:p>
    <w:p>
      <w:pPr>
        <w:spacing w:after="40" w:before="0"/>
        <w:ind w:left="200"/>
      </w:pPr>
      <w:r>
        <w:rPr>
          <w:rFonts w:ascii="Arial" w:cs="Arial" w:eastAsia="Arial" w:hAnsi="Arial"/>
          <w:color w:val="555555"/>
          <w:sz w:val="19"/>
          <w:szCs w:val="19"/>
        </w:rPr>
        <w:t xml:space="preserve">Go to Reports — Orders in your portal to access commission statements and invoices.</w:t>
      </w:r>
    </w:p>
    <w:p>
      <w:pPr>
        <w:spacing w:after="40" w:before="40"/>
        <w:ind w:left="200"/>
      </w:pPr>
      <w:r>
        <w:rPr>
          <w:rFonts w:ascii="Arial" w:cs="Arial" w:eastAsia="Arial" w:hAnsi="Arial"/>
          <w:color w:val="555555"/>
          <w:sz w:val="19"/>
          <w:szCs w:val="19"/>
        </w:rPr>
        <w:t xml:space="preserve">Invoices and credit notes are available here at any time. You do not need to contact PAHSMA to request them.</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5.  </w:t>
      </w:r>
      <w:r>
        <w:rPr>
          <w:rFonts w:ascii="Palatino Linotype" w:cs="Palatino Linotype" w:eastAsia="Palatino Linotype" w:hAnsi="Palatino Linotype"/>
          <w:b/>
          <w:bCs/>
          <w:color w:val="1A1A1A"/>
          <w:sz w:val="20"/>
          <w:szCs w:val="20"/>
        </w:rPr>
        <w:t xml:space="preserve">A booking was cancelled — will I be charged?</w:t>
      </w:r>
    </w:p>
    <w:p>
      <w:pPr>
        <w:spacing w:after="40" w:before="0"/>
        <w:ind w:left="200"/>
      </w:pPr>
      <w:r>
        <w:rPr>
          <w:rFonts w:ascii="Arial" w:cs="Arial" w:eastAsia="Arial" w:hAnsi="Arial"/>
          <w:color w:val="555555"/>
          <w:sz w:val="19"/>
          <w:szCs w:val="19"/>
        </w:rPr>
        <w:t xml:space="preserve">If the cancellation was within 48 hours of the visit, a 100% cancellation fee applies.</w:t>
      </w:r>
    </w:p>
    <w:p>
      <w:pPr>
        <w:spacing w:after="40" w:before="40"/>
        <w:ind w:left="200"/>
      </w:pPr>
      <w:r>
        <w:rPr>
          <w:rFonts w:ascii="Arial" w:cs="Arial" w:eastAsia="Arial" w:hAnsi="Arial"/>
          <w:color w:val="555555"/>
          <w:sz w:val="19"/>
          <w:szCs w:val="19"/>
        </w:rPr>
        <w:t xml:space="preserve">Invoice agents: the charge appears on your next invoice.</w:t>
      </w:r>
    </w:p>
    <w:p>
      <w:pPr>
        <w:spacing w:after="40" w:before="40"/>
        <w:ind w:left="200"/>
      </w:pPr>
      <w:r>
        <w:rPr>
          <w:rFonts w:ascii="Arial" w:cs="Arial" w:eastAsia="Arial" w:hAnsi="Arial"/>
          <w:color w:val="555555"/>
          <w:sz w:val="19"/>
          <w:szCs w:val="19"/>
        </w:rPr>
        <w:t xml:space="preserve">Pre-paid agents: where payment has been received, refunds for cancellations outside the cancellation window will be returned to the credit card used at the time of booking.</w:t>
      </w:r>
    </w:p>
    <w:p>
      <w:pPr>
        <w:spacing w:after="40" w:before="40"/>
        <w:ind w:left="200"/>
      </w:pPr>
      <w:r>
        <w:rPr>
          <w:rFonts w:ascii="Arial" w:cs="Arial" w:eastAsia="Arial" w:hAnsi="Arial"/>
          <w:color w:val="555555"/>
          <w:sz w:val="19"/>
          <w:szCs w:val="19"/>
        </w:rPr>
        <w:t xml:space="preserve">If a fee has been applied in error, contact trade@portarthur.org.au.</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E0D5" w:val="clear"/>
            <w:tcMar>
              <w:top w:type="dxa" w:w="80"/>
              <w:left w:type="dxa" w:w="200"/>
              <w:bottom w:type="dxa" w:w="80"/>
              <w:right w:type="dxa" w:w="200"/>
            </w:tcMar>
          </w:tcPr>
          <w:p>
            <w:pPr>
              <w:spacing w:after="0" w:before="0"/>
            </w:pPr>
            <w:r>
              <w:rPr>
                <w:rFonts w:ascii="Arial" w:cs="Arial" w:eastAsia="Arial" w:hAnsi="Arial"/>
                <w:b/>
                <w:bCs/>
                <w:color w:val="8A7010"/>
                <w:sz w:val="20"/>
                <w:szCs w:val="20"/>
              </w:rPr>
              <w:t xml:space="preserve">C  —  CUSTOMLINC MIGRATION &amp; TRANSITION</w:t>
            </w:r>
          </w:p>
        </w:tc>
      </w:tr>
    </w:tbl>
    <w:p>
      <w:pPr>
        <w:spacing w:after="0" w:before="40"/>
      </w:pPr>
      <w:r>
        <w:t xml:space="preserve"/>
      </w:r>
    </w:p>
    <w:p>
      <w:pPr>
        <w:spacing w:after="0" w:before="0"/>
      </w:pPr>
      <w:r>
        <w:t xml:space="preserve"/>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  </w:t>
      </w:r>
      <w:r>
        <w:rPr>
          <w:rFonts w:ascii="Palatino Linotype" w:cs="Palatino Linotype" w:eastAsia="Palatino Linotype" w:hAnsi="Palatino Linotype"/>
          <w:b/>
          <w:bCs/>
          <w:color w:val="1A1A1A"/>
          <w:sz w:val="20"/>
          <w:szCs w:val="20"/>
        </w:rPr>
        <w:t xml:space="preserve">What is happening to CustomLinc?</w:t>
      </w:r>
    </w:p>
    <w:p>
      <w:pPr>
        <w:spacing w:after="40" w:before="0"/>
        <w:ind w:left="200"/>
      </w:pPr>
      <w:r>
        <w:rPr>
          <w:rFonts w:ascii="Arial" w:cs="Arial" w:eastAsia="Arial" w:hAnsi="Arial"/>
          <w:color w:val="555555"/>
          <w:sz w:val="19"/>
          <w:szCs w:val="19"/>
        </w:rPr>
        <w:t xml:space="preserve">CustomLinc will be switched off on 29 July 2026. From that date, all new bookings must be made through Nabooki.</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2.  </w:t>
      </w:r>
      <w:r>
        <w:rPr>
          <w:rFonts w:ascii="Palatino Linotype" w:cs="Palatino Linotype" w:eastAsia="Palatino Linotype" w:hAnsi="Palatino Linotype"/>
          <w:b/>
          <w:bCs/>
          <w:color w:val="1A1A1A"/>
          <w:sz w:val="20"/>
          <w:szCs w:val="20"/>
        </w:rPr>
        <w:t xml:space="preserve">What happens to my existing bookings made in CustomLinc?</w:t>
      </w:r>
    </w:p>
    <w:p>
      <w:pPr>
        <w:spacing w:after="40" w:before="0"/>
        <w:ind w:left="200"/>
      </w:pPr>
      <w:r>
        <w:rPr>
          <w:rFonts w:ascii="Arial" w:cs="Arial" w:eastAsia="Arial" w:hAnsi="Arial"/>
          <w:color w:val="555555"/>
          <w:sz w:val="19"/>
          <w:szCs w:val="19"/>
        </w:rPr>
        <w:t xml:space="preserve">Bookings planned after the end of September 2026 will be migrated to Nabooki. Your near-term bookings will remain in CustomLinc until the switchover.</w:t>
      </w:r>
    </w:p>
    <w:p>
      <w:pPr>
        <w:spacing w:after="40" w:before="40"/>
        <w:ind w:left="200"/>
      </w:pPr>
      <w:r>
        <w:rPr>
          <w:rFonts w:ascii="Arial" w:cs="Arial" w:eastAsia="Arial" w:hAnsi="Arial"/>
          <w:color w:val="555555"/>
          <w:sz w:val="19"/>
          <w:szCs w:val="19"/>
        </w:rPr>
        <w:t xml:space="preserve">Once you have portal access, please review your upcoming bookings in Nabooki to confirm everything has transferred correctly.</w:t>
      </w:r>
    </w:p>
    <w:p>
      <w:pPr>
        <w:spacing w:after="40" w:before="40"/>
        <w:ind w:left="200"/>
      </w:pPr>
      <w:r>
        <w:rPr>
          <w:rFonts w:ascii="Arial" w:cs="Arial" w:eastAsia="Arial" w:hAnsi="Arial"/>
          <w:color w:val="555555"/>
          <w:sz w:val="19"/>
          <w:szCs w:val="19"/>
        </w:rPr>
        <w:t xml:space="preserve">If anything looks wrong, contact trade@portarthur.org.au or call 1800 659 101 immediately.</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3.  </w:t>
      </w:r>
      <w:r>
        <w:rPr>
          <w:rFonts w:ascii="Palatino Linotype" w:cs="Palatino Linotype" w:eastAsia="Palatino Linotype" w:hAnsi="Palatino Linotype"/>
          <w:b/>
          <w:bCs/>
          <w:color w:val="1A1A1A"/>
          <w:sz w:val="20"/>
          <w:szCs w:val="20"/>
        </w:rPr>
        <w:t xml:space="preserve">Will tickets issued by CustomLinc still be accepted at the site?</w:t>
      </w:r>
    </w:p>
    <w:p>
      <w:pPr>
        <w:spacing w:after="40" w:before="0"/>
        <w:ind w:left="200"/>
      </w:pPr>
      <w:r>
        <w:rPr>
          <w:rFonts w:ascii="Arial" w:cs="Arial" w:eastAsia="Arial" w:hAnsi="Arial"/>
          <w:color w:val="555555"/>
          <w:sz w:val="19"/>
          <w:szCs w:val="19"/>
        </w:rPr>
        <w:t xml:space="preserve">Yes. During the transition period, tickets from both CustomLinc and Nabooki will be accepted and honoured at Port Arthur Historic Site and Cascades Female Factory. There is no disruption to your guests.</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4.  </w:t>
      </w:r>
      <w:r>
        <w:rPr>
          <w:rFonts w:ascii="Palatino Linotype" w:cs="Palatino Linotype" w:eastAsia="Palatino Linotype" w:hAnsi="Palatino Linotype"/>
          <w:b/>
          <w:bCs/>
          <w:color w:val="1A1A1A"/>
          <w:sz w:val="20"/>
          <w:szCs w:val="20"/>
        </w:rPr>
        <w:t xml:space="preserve">My customer has a CustomLinc ticket — do they need to exchange it?</w:t>
      </w:r>
    </w:p>
    <w:p>
      <w:pPr>
        <w:spacing w:after="40" w:before="0"/>
        <w:ind w:left="200"/>
      </w:pPr>
      <w:r>
        <w:rPr>
          <w:rFonts w:ascii="Arial" w:cs="Arial" w:eastAsia="Arial" w:hAnsi="Arial"/>
          <w:color w:val="555555"/>
          <w:sz w:val="19"/>
          <w:szCs w:val="19"/>
        </w:rPr>
        <w:t xml:space="preserve">No exchange is required. CustomLinc tickets remain valid and will be scanned at entry as normal.</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5.  </w:t>
      </w:r>
      <w:r>
        <w:rPr>
          <w:rFonts w:ascii="Palatino Linotype" w:cs="Palatino Linotype" w:eastAsia="Palatino Linotype" w:hAnsi="Palatino Linotype"/>
          <w:b/>
          <w:bCs/>
          <w:color w:val="1A1A1A"/>
          <w:sz w:val="20"/>
          <w:szCs w:val="20"/>
        </w:rPr>
        <w:t xml:space="preserve">I can see a booking in Nabooki that I don't recognise — what should I do?</w:t>
      </w:r>
    </w:p>
    <w:p>
      <w:pPr>
        <w:spacing w:after="40" w:before="0"/>
        <w:ind w:left="200"/>
      </w:pPr>
      <w:r>
        <w:rPr>
          <w:rFonts w:ascii="Arial" w:cs="Arial" w:eastAsia="Arial" w:hAnsi="Arial"/>
          <w:color w:val="555555"/>
          <w:sz w:val="19"/>
          <w:szCs w:val="19"/>
        </w:rPr>
        <w:t xml:space="preserve">This is likely a migrated booking from CustomLinc. Check the details against your records. If something is genuinely incorrect, contact trade@portarthur.org.au immediately.</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6.  </w:t>
      </w:r>
      <w:r>
        <w:rPr>
          <w:rFonts w:ascii="Palatino Linotype" w:cs="Palatino Linotype" w:eastAsia="Palatino Linotype" w:hAnsi="Palatino Linotype"/>
          <w:b/>
          <w:bCs/>
          <w:color w:val="1A1A1A"/>
          <w:sz w:val="20"/>
          <w:szCs w:val="20"/>
        </w:rPr>
        <w:t xml:space="preserve">Can I still call the reservations team to make a booking?</w:t>
      </w:r>
    </w:p>
    <w:p>
      <w:pPr>
        <w:spacing w:after="40" w:before="0"/>
        <w:ind w:left="200"/>
      </w:pPr>
      <w:r>
        <w:rPr>
          <w:rFonts w:ascii="Arial" w:cs="Arial" w:eastAsia="Arial" w:hAnsi="Arial"/>
          <w:color w:val="555555"/>
          <w:sz w:val="19"/>
          <w:szCs w:val="19"/>
        </w:rPr>
        <w:t xml:space="preserve">Yes — for complex group bookings or special requirements the reservations team remains available.</w:t>
      </w:r>
    </w:p>
    <w:p>
      <w:pPr>
        <w:spacing w:after="40" w:before="40"/>
        <w:ind w:left="200"/>
      </w:pPr>
      <w:r>
        <w:rPr>
          <w:rFonts w:ascii="Arial" w:cs="Arial" w:eastAsia="Arial" w:hAnsi="Arial"/>
          <w:color w:val="555555"/>
          <w:sz w:val="19"/>
          <w:szCs w:val="19"/>
        </w:rPr>
        <w:t xml:space="preserve">Port Arthur: reservations@portarthur.org.au  ·  (03) 6251 2310  ·  1800 659 101</w:t>
      </w:r>
    </w:p>
    <w:p>
      <w:pPr>
        <w:spacing w:after="40" w:before="40"/>
        <w:ind w:left="200"/>
      </w:pPr>
      <w:r>
        <w:rPr>
          <w:rFonts w:ascii="Arial" w:cs="Arial" w:eastAsia="Arial" w:hAnsi="Arial"/>
          <w:color w:val="555555"/>
          <w:sz w:val="19"/>
          <w:szCs w:val="19"/>
        </w:rPr>
        <w:t xml:space="preserve">Cascades Female Factory: reservations@femalefactory.org.au  ·  (03) 6269 7110  ·  1800 139 478</w:t>
      </w:r>
    </w:p>
    <w:p>
      <w:pPr>
        <w:spacing w:after="40" w:before="40"/>
        <w:ind w:left="200"/>
      </w:pPr>
      <w:r>
        <w:rPr>
          <w:rFonts w:ascii="Arial" w:cs="Arial" w:eastAsia="Arial" w:hAnsi="Arial"/>
          <w:color w:val="555555"/>
          <w:sz w:val="19"/>
          <w:szCs w:val="19"/>
        </w:rPr>
        <w:t xml:space="preserve">Routine bookings should be made through the Nabooki portal, which is available 24/7.</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E0D5" w:val="clear"/>
            <w:tcMar>
              <w:top w:type="dxa" w:w="80"/>
              <w:left w:type="dxa" w:w="200"/>
              <w:bottom w:type="dxa" w:w="80"/>
              <w:right w:type="dxa" w:w="200"/>
            </w:tcMar>
          </w:tcPr>
          <w:p>
            <w:pPr>
              <w:spacing w:after="0" w:before="0"/>
            </w:pPr>
            <w:r>
              <w:rPr>
                <w:rFonts w:ascii="Arial" w:cs="Arial" w:eastAsia="Arial" w:hAnsi="Arial"/>
                <w:b/>
                <w:bCs/>
                <w:color w:val="8A7010"/>
                <w:sz w:val="20"/>
                <w:szCs w:val="20"/>
              </w:rPr>
              <w:t xml:space="preserve">D  —  PRODUCT-SPECIFIC QUESTIONS</w:t>
            </w:r>
          </w:p>
        </w:tc>
      </w:tr>
    </w:tbl>
    <w:p>
      <w:pPr>
        <w:spacing w:after="0" w:before="40"/>
      </w:pPr>
      <w:r>
        <w:t xml:space="preserve"/>
      </w:r>
    </w:p>
    <w:p>
      <w:pPr>
        <w:spacing w:after="0" w:before="0"/>
      </w:pPr>
      <w:r>
        <w:t xml:space="preserve"/>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  </w:t>
      </w:r>
      <w:r>
        <w:rPr>
          <w:rFonts w:ascii="Palatino Linotype" w:cs="Palatino Linotype" w:eastAsia="Palatino Linotype" w:hAnsi="Palatino Linotype"/>
          <w:b/>
          <w:bCs/>
          <w:color w:val="1A1A1A"/>
          <w:sz w:val="20"/>
          <w:szCs w:val="20"/>
        </w:rPr>
        <w:t xml:space="preserve">Does site entry include the Harbour Cruise?</w:t>
      </w:r>
    </w:p>
    <w:p>
      <w:pPr>
        <w:spacing w:after="40" w:before="0"/>
        <w:ind w:left="200"/>
      </w:pPr>
      <w:r>
        <w:rPr>
          <w:rFonts w:ascii="Arial" w:cs="Arial" w:eastAsia="Arial" w:hAnsi="Arial"/>
          <w:color w:val="555555"/>
          <w:sz w:val="19"/>
          <w:szCs w:val="19"/>
        </w:rPr>
        <w:t xml:space="preserve">Yes. Site entry includes a 20-minute Harbour Cruise. Cruises depart at scheduled times throughout the day.</w:t>
      </w:r>
    </w:p>
    <w:p>
      <w:pPr>
        <w:spacing w:after="40" w:before="40"/>
        <w:ind w:left="200"/>
      </w:pPr>
      <w:r>
        <w:rPr>
          <w:rFonts w:ascii="Arial" w:cs="Arial" w:eastAsia="Arial" w:hAnsi="Arial"/>
          <w:color w:val="555555"/>
          <w:sz w:val="19"/>
          <w:szCs w:val="19"/>
        </w:rPr>
        <w:t xml:space="preserve">If you need to lock in a specific departure time for planning purposes, you can select the Harbour Cruise departure time as part of your booking in the portal.</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2.  </w:t>
      </w:r>
      <w:r>
        <w:rPr>
          <w:rFonts w:ascii="Palatino Linotype" w:cs="Palatino Linotype" w:eastAsia="Palatino Linotype" w:hAnsi="Palatino Linotype"/>
          <w:b/>
          <w:bCs/>
          <w:color w:val="1A1A1A"/>
          <w:sz w:val="20"/>
          <w:szCs w:val="20"/>
        </w:rPr>
        <w:t xml:space="preserve">What is the difference between the Essentials Tour and the Premium Tour?</w:t>
      </w:r>
    </w:p>
    <w:p>
      <w:pPr>
        <w:spacing w:after="40" w:before="0"/>
        <w:ind w:left="200"/>
      </w:pPr>
      <w:r>
        <w:rPr>
          <w:rFonts w:ascii="Arial" w:cs="Arial" w:eastAsia="Arial" w:hAnsi="Arial"/>
          <w:color w:val="555555"/>
          <w:sz w:val="19"/>
          <w:szCs w:val="19"/>
        </w:rPr>
        <w:t xml:space="preserve">Essentials Tour (45 minutes): an introduction to Port Arthur, highlighting key landmarks. Accessible with minimal walking.</w:t>
      </w:r>
    </w:p>
    <w:p>
      <w:pPr>
        <w:spacing w:after="40" w:before="40"/>
        <w:ind w:left="200"/>
      </w:pPr>
      <w:r>
        <w:rPr>
          <w:rFonts w:ascii="Arial" w:cs="Arial" w:eastAsia="Arial" w:hAnsi="Arial"/>
          <w:color w:val="555555"/>
          <w:sz w:val="19"/>
          <w:szCs w:val="19"/>
        </w:rPr>
        <w:t xml:space="preserve">Premium Tour (90 minutes): a more in-depth experience with exclusive access to significant buildings including the Penitentiary, Separate Prison and Convict Church. Also accessible with minimal walking.</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3.  </w:t>
      </w:r>
      <w:r>
        <w:rPr>
          <w:rFonts w:ascii="Palatino Linotype" w:cs="Palatino Linotype" w:eastAsia="Palatino Linotype" w:hAnsi="Palatino Linotype"/>
          <w:b/>
          <w:bCs/>
          <w:color w:val="1A1A1A"/>
          <w:sz w:val="20"/>
          <w:szCs w:val="20"/>
        </w:rPr>
        <w:t xml:space="preserve">What is the Best of Port Arthur package and how do I book it?</w:t>
      </w:r>
    </w:p>
    <w:p>
      <w:pPr>
        <w:spacing w:after="40" w:before="0"/>
        <w:ind w:left="200"/>
      </w:pPr>
      <w:r>
        <w:rPr>
          <w:rFonts w:ascii="Arial" w:cs="Arial" w:eastAsia="Arial" w:hAnsi="Arial"/>
          <w:color w:val="555555"/>
          <w:sz w:val="19"/>
          <w:szCs w:val="19"/>
        </w:rPr>
        <w:t xml:space="preserve">Trade-exclusive bundle: site entry + 20-min Harbour Cruise + two-course lunch with beverage at 1830 Restaurant &amp; Bar + 90-min Premium Guided Tour.</w:t>
      </w:r>
    </w:p>
    <w:p>
      <w:pPr>
        <w:spacing w:after="40" w:before="40"/>
        <w:ind w:left="200"/>
      </w:pPr>
      <w:r>
        <w:rPr>
          <w:rFonts w:ascii="Arial" w:cs="Arial" w:eastAsia="Arial" w:hAnsi="Arial"/>
          <w:color w:val="555555"/>
          <w:sz w:val="19"/>
          <w:szCs w:val="19"/>
        </w:rPr>
        <w:t xml:space="preserve">Available daily, bookable in one click through the portal. Not available through public channels.</w:t>
      </w:r>
    </w:p>
    <w:p>
      <w:pPr>
        <w:spacing w:after="40" w:before="40"/>
        <w:ind w:left="200"/>
      </w:pPr>
      <w:r>
        <w:rPr>
          <w:rFonts w:ascii="Arial" w:cs="Arial" w:eastAsia="Arial" w:hAnsi="Arial"/>
          <w:color w:val="555555"/>
          <w:sz w:val="19"/>
          <w:szCs w:val="19"/>
        </w:rPr>
        <w:t xml:space="preserve">Full commission applies on this product, capped at 20%.</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4.  </w:t>
      </w:r>
      <w:r>
        <w:rPr>
          <w:rFonts w:ascii="Palatino Linotype" w:cs="Palatino Linotype" w:eastAsia="Palatino Linotype" w:hAnsi="Palatino Linotype"/>
          <w:b/>
          <w:bCs/>
          <w:color w:val="1A1A1A"/>
          <w:sz w:val="20"/>
          <w:szCs w:val="20"/>
        </w:rPr>
        <w:t xml:space="preserve">Is the Ghost Tour suitable for all guests?</w:t>
      </w:r>
    </w:p>
    <w:p>
      <w:pPr>
        <w:spacing w:after="40" w:before="0"/>
        <w:ind w:left="200"/>
      </w:pPr>
      <w:r>
        <w:rPr>
          <w:rFonts w:ascii="Arial" w:cs="Arial" w:eastAsia="Arial" w:hAnsi="Arial"/>
          <w:color w:val="555555"/>
          <w:sz w:val="19"/>
          <w:szCs w:val="19"/>
        </w:rPr>
        <w:t xml:space="preserve">90-minute lantern-lit walking experience after sunset, Wednesday to Sunday evenings only.</w:t>
      </w:r>
    </w:p>
    <w:p>
      <w:pPr>
        <w:spacing w:after="40" w:before="40"/>
        <w:ind w:left="200"/>
      </w:pPr>
      <w:r>
        <w:rPr>
          <w:rFonts w:ascii="Arial" w:cs="Arial" w:eastAsia="Arial" w:hAnsi="Arial"/>
          <w:color w:val="555555"/>
          <w:sz w:val="19"/>
          <w:szCs w:val="19"/>
        </w:rPr>
        <w:t xml:space="preserve">Involves walking across the site in the dark — may not suit guests with significant mobility limitations.</w:t>
      </w:r>
    </w:p>
    <w:p>
      <w:pPr>
        <w:spacing w:after="40" w:before="40"/>
        <w:ind w:left="200"/>
      </w:pPr>
      <w:r>
        <w:rPr>
          <w:rFonts w:ascii="Arial" w:cs="Arial" w:eastAsia="Arial" w:hAnsi="Arial"/>
          <w:color w:val="555555"/>
          <w:sz w:val="19"/>
          <w:szCs w:val="19"/>
        </w:rPr>
        <w:t xml:space="preserve">Start times vary by season — check live availability in the portal.</w:t>
      </w:r>
    </w:p>
    <w:p>
      <w:pPr>
        <w:spacing w:after="40" w:before="40"/>
        <w:ind w:left="200"/>
      </w:pPr>
      <w:r>
        <w:rPr>
          <w:rFonts w:ascii="Arial" w:cs="Arial" w:eastAsia="Arial" w:hAnsi="Arial"/>
          <w:color w:val="555555"/>
          <w:sz w:val="19"/>
          <w:szCs w:val="19"/>
        </w:rPr>
        <w:t xml:space="preserve">Note: the Ghost Tour does not require site entry and can be booked as a standalone experience.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5.  </w:t>
      </w:r>
      <w:r>
        <w:rPr>
          <w:rFonts w:ascii="Palatino Linotype" w:cs="Palatino Linotype" w:eastAsia="Palatino Linotype" w:hAnsi="Palatino Linotype"/>
          <w:b/>
          <w:bCs/>
          <w:color w:val="1A1A1A"/>
          <w:sz w:val="20"/>
          <w:szCs w:val="20"/>
        </w:rPr>
        <w:t xml:space="preserve">Are the Port Arthur tours wheelchair accessible?</w:t>
      </w:r>
    </w:p>
    <w:p>
      <w:pPr>
        <w:spacing w:after="40" w:before="0"/>
        <w:ind w:left="200"/>
      </w:pPr>
      <w:r>
        <w:rPr>
          <w:rFonts w:ascii="Arial" w:cs="Arial" w:eastAsia="Arial" w:hAnsi="Arial"/>
          <w:color w:val="555555"/>
          <w:sz w:val="19"/>
          <w:szCs w:val="19"/>
        </w:rPr>
        <w:t xml:space="preserve">Essentials Tour: accessible with minimal walking.</w:t>
      </w:r>
    </w:p>
    <w:p>
      <w:pPr>
        <w:spacing w:after="40" w:before="40"/>
        <w:ind w:left="200"/>
      </w:pPr>
      <w:r>
        <w:rPr>
          <w:rFonts w:ascii="Arial" w:cs="Arial" w:eastAsia="Arial" w:hAnsi="Arial"/>
          <w:color w:val="555555"/>
          <w:sz w:val="19"/>
          <w:szCs w:val="19"/>
        </w:rPr>
        <w:t xml:space="preserve">Premium Tour: accessible with minimal walking, though it includes entry into some historic buildings.</w:t>
      </w:r>
    </w:p>
    <w:p>
      <w:pPr>
        <w:spacing w:after="40" w:before="40"/>
        <w:ind w:left="200"/>
      </w:pPr>
      <w:r>
        <w:rPr>
          <w:rFonts w:ascii="Arial" w:cs="Arial" w:eastAsia="Arial" w:hAnsi="Arial"/>
          <w:color w:val="555555"/>
          <w:sz w:val="19"/>
          <w:szCs w:val="19"/>
        </w:rPr>
        <w:t xml:space="preserve">For guests with specific mobility requirements, advise us in advance — contact trade@portarthur.org.au.</w:t>
      </w:r>
    </w:p>
    <w:p>
      <w:pPr>
        <w:spacing w:after="40" w:before="40"/>
        <w:ind w:left="200"/>
      </w:pPr>
      <w:r>
        <w:rPr>
          <w:rFonts w:ascii="Arial" w:cs="Arial" w:eastAsia="Arial" w:hAnsi="Arial"/>
          <w:color w:val="555555"/>
          <w:sz w:val="19"/>
          <w:szCs w:val="19"/>
        </w:rPr>
        <w:t xml:space="preserve">The Wheel of Fate Signature Experience includes terrain that may not suit all mobility levels.</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6.  </w:t>
      </w:r>
      <w:r>
        <w:rPr>
          <w:rFonts w:ascii="Palatino Linotype" w:cs="Palatino Linotype" w:eastAsia="Palatino Linotype" w:hAnsi="Palatino Linotype"/>
          <w:b/>
          <w:bCs/>
          <w:color w:val="1A1A1A"/>
          <w:sz w:val="20"/>
          <w:szCs w:val="20"/>
        </w:rPr>
        <w:t xml:space="preserve">What is the Wheel of Fate Signature Experience?</w:t>
      </w:r>
    </w:p>
    <w:p>
      <w:pPr>
        <w:spacing w:after="40" w:before="0"/>
        <w:ind w:left="200"/>
      </w:pPr>
      <w:r>
        <w:rPr>
          <w:rFonts w:ascii="Arial" w:cs="Arial" w:eastAsia="Arial" w:hAnsi="Arial"/>
          <w:color w:val="555555"/>
          <w:sz w:val="19"/>
          <w:szCs w:val="19"/>
        </w:rPr>
        <w:t xml:space="preserve">4-hour private VIP experience for 2–10 guests, daily at 10am or 11am.</w:t>
      </w:r>
    </w:p>
    <w:p>
      <w:pPr>
        <w:spacing w:after="40" w:before="40"/>
        <w:ind w:left="200"/>
      </w:pPr>
      <w:r>
        <w:rPr>
          <w:rFonts w:ascii="Arial" w:cs="Arial" w:eastAsia="Arial" w:hAnsi="Arial"/>
          <w:color w:val="555555"/>
          <w:sz w:val="19"/>
          <w:szCs w:val="19"/>
        </w:rPr>
        <w:t xml:space="preserve">Includes a behind-the-scenes private guided tour of off-limits areas, sparkling wine, canapés and a two-course gourmet lunch with wine in the Visiting Magistrate's House.</w:t>
      </w:r>
    </w:p>
    <w:p>
      <w:pPr>
        <w:spacing w:after="40" w:before="40"/>
        <w:ind w:left="200"/>
      </w:pPr>
      <w:r>
        <w:rPr>
          <w:rFonts w:ascii="Arial" w:cs="Arial" w:eastAsia="Arial" w:hAnsi="Arial"/>
          <w:color w:val="555555"/>
          <w:sz w:val="19"/>
          <w:szCs w:val="19"/>
        </w:rPr>
        <w:t xml:space="preserve">Minimum 48 hours' notice required. For tailored content, allow at least one month.</w:t>
      </w:r>
    </w:p>
    <w:p>
      <w:pPr>
        <w:spacing w:after="40" w:before="40"/>
        <w:ind w:left="200"/>
      </w:pPr>
      <w:r>
        <w:rPr>
          <w:rFonts w:ascii="Arial" w:cs="Arial" w:eastAsia="Arial" w:hAnsi="Arial"/>
          <w:color w:val="555555"/>
          <w:sz w:val="19"/>
          <w:szCs w:val="19"/>
        </w:rPr>
        <w:t xml:space="preserve">Contact trade@portarthur.org.au to arrange.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7.  </w:t>
      </w:r>
      <w:r>
        <w:rPr>
          <w:rFonts w:ascii="Palatino Linotype" w:cs="Palatino Linotype" w:eastAsia="Palatino Linotype" w:hAnsi="Palatino Linotype"/>
          <w:b/>
          <w:bCs/>
          <w:color w:val="1A1A1A"/>
          <w:sz w:val="20"/>
          <w:szCs w:val="20"/>
        </w:rPr>
        <w:t xml:space="preserve">Can I book private tours?</w:t>
      </w:r>
    </w:p>
    <w:p>
      <w:pPr>
        <w:spacing w:after="40" w:before="0"/>
        <w:ind w:left="200"/>
      </w:pPr>
      <w:r>
        <w:rPr>
          <w:rFonts w:ascii="Arial" w:cs="Arial" w:eastAsia="Arial" w:hAnsi="Arial"/>
          <w:color w:val="555555"/>
          <w:sz w:val="19"/>
          <w:szCs w:val="19"/>
        </w:rPr>
        <w:t xml:space="preserve">Yes. Private tours from $300 per hour for individuals or groups.</w:t>
      </w:r>
    </w:p>
    <w:p>
      <w:pPr>
        <w:spacing w:after="40" w:before="40"/>
        <w:ind w:left="200"/>
      </w:pPr>
      <w:r>
        <w:rPr>
          <w:rFonts w:ascii="Arial" w:cs="Arial" w:eastAsia="Arial" w:hAnsi="Arial"/>
          <w:color w:val="555555"/>
          <w:sz w:val="19"/>
          <w:szCs w:val="19"/>
        </w:rPr>
        <w:t xml:space="preserve">Contact trade@portarthur.org.au to discuss requirements and availability.</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8.  </w:t>
      </w:r>
      <w:r>
        <w:rPr>
          <w:rFonts w:ascii="Palatino Linotype" w:cs="Palatino Linotype" w:eastAsia="Palatino Linotype" w:hAnsi="Palatino Linotype"/>
          <w:b/>
          <w:bCs/>
          <w:color w:val="1A1A1A"/>
          <w:sz w:val="20"/>
          <w:szCs w:val="20"/>
        </w:rPr>
        <w:t xml:space="preserve">What dining options are available at Port Arthur?</w:t>
      </w:r>
    </w:p>
    <w:p>
      <w:pPr>
        <w:spacing w:after="40" w:before="0"/>
        <w:ind w:left="200"/>
      </w:pPr>
      <w:r>
        <w:rPr>
          <w:rFonts w:ascii="Arial" w:cs="Arial" w:eastAsia="Arial" w:hAnsi="Arial"/>
          <w:color w:val="555555"/>
          <w:sz w:val="19"/>
          <w:szCs w:val="19"/>
        </w:rPr>
        <w:t xml:space="preserve">1830 Restaurant &amp; Bar: daily 11:30am–2:30pm. Premium two- or three-course dining.</w:t>
      </w:r>
    </w:p>
    <w:p>
      <w:pPr>
        <w:spacing w:after="40" w:before="40"/>
        <w:ind w:left="200"/>
      </w:pPr>
      <w:r>
        <w:rPr>
          <w:rFonts w:ascii="Arial" w:cs="Arial" w:eastAsia="Arial" w:hAnsi="Arial"/>
          <w:color w:val="555555"/>
          <w:sz w:val="19"/>
          <w:szCs w:val="19"/>
        </w:rPr>
        <w:t xml:space="preserve">Port Arthur Café: daily 9:00am–5:00pm. Grab-and-go and plated meals.</w:t>
      </w:r>
    </w:p>
    <w:p>
      <w:pPr>
        <w:spacing w:after="40" w:before="40"/>
        <w:ind w:left="200"/>
      </w:pPr>
      <w:r>
        <w:rPr>
          <w:rFonts w:ascii="Arial" w:cs="Arial" w:eastAsia="Arial" w:hAnsi="Arial"/>
          <w:color w:val="555555"/>
          <w:sz w:val="19"/>
          <w:szCs w:val="19"/>
        </w:rPr>
        <w:t xml:space="preserve">Asylum Café: daily 11:30am–3:30pm. Light lunches, coffee and cold drinks.</w:t>
      </w:r>
    </w:p>
    <w:p>
      <w:pPr>
        <w:spacing w:after="40" w:before="40"/>
        <w:ind w:left="200"/>
      </w:pPr>
      <w:r>
        <w:rPr>
          <w:rFonts w:ascii="Arial" w:cs="Arial" w:eastAsia="Arial" w:hAnsi="Arial"/>
          <w:color w:val="555555"/>
          <w:sz w:val="19"/>
          <w:szCs w:val="19"/>
        </w:rPr>
        <w:t xml:space="preserve">Group catering (morning tea, picnic packs, banquets): bookable through the portal. Catering requires 7 days' notice; picnic packs require 48 hours' notice.</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9.  </w:t>
      </w:r>
      <w:r>
        <w:rPr>
          <w:rFonts w:ascii="Palatino Linotype" w:cs="Palatino Linotype" w:eastAsia="Palatino Linotype" w:hAnsi="Palatino Linotype"/>
          <w:b/>
          <w:bCs/>
          <w:color w:val="1A1A1A"/>
          <w:sz w:val="20"/>
          <w:szCs w:val="20"/>
        </w:rPr>
        <w:t xml:space="preserve">What experiences are available at Cascades Female Factory?</w:t>
      </w:r>
    </w:p>
    <w:p>
      <w:pPr>
        <w:spacing w:after="40" w:before="0"/>
        <w:ind w:left="200"/>
      </w:pPr>
      <w:r>
        <w:rPr>
          <w:rFonts w:ascii="Arial" w:cs="Arial" w:eastAsia="Arial" w:hAnsi="Arial"/>
          <w:color w:val="555555"/>
          <w:sz w:val="19"/>
          <w:szCs w:val="19"/>
        </w:rPr>
        <w:t xml:space="preserve">Site entry is included in all guided tours and cannot be booked separately.</w:t>
      </w:r>
    </w:p>
    <w:p>
      <w:pPr>
        <w:spacing w:after="40" w:before="40"/>
        <w:ind w:left="200"/>
      </w:pPr>
      <w:r>
        <w:rPr>
          <w:rFonts w:ascii="Arial" w:cs="Arial" w:eastAsia="Arial" w:hAnsi="Arial"/>
          <w:color w:val="555555"/>
          <w:sz w:val="19"/>
          <w:szCs w:val="19"/>
        </w:rPr>
        <w:t xml:space="preserve">Convict Women's Tour: 45 min guided tour, daily on the hour 10am–3pm.</w:t>
      </w:r>
    </w:p>
    <w:p>
      <w:pPr>
        <w:spacing w:after="40" w:before="40"/>
        <w:ind w:left="200"/>
      </w:pPr>
      <w:r>
        <w:rPr>
          <w:rFonts w:ascii="Arial" w:cs="Arial" w:eastAsia="Arial" w:hAnsi="Arial"/>
          <w:color w:val="555555"/>
          <w:sz w:val="19"/>
          <w:szCs w:val="19"/>
        </w:rPr>
        <w:t xml:space="preserve">Notorious Strumpets &amp; Dangerous Girls Tour: 60 min storytelling experience, daily at 11:30am and 1pm.</w:t>
      </w:r>
    </w:p>
    <w:p>
      <w:pPr>
        <w:spacing w:after="40" w:before="40"/>
        <w:ind w:left="200"/>
      </w:pPr>
      <w:r>
        <w:rPr>
          <w:rFonts w:ascii="Arial" w:cs="Arial" w:eastAsia="Arial" w:hAnsi="Arial"/>
          <w:color w:val="555555"/>
          <w:sz w:val="19"/>
          <w:szCs w:val="19"/>
        </w:rPr>
        <w:t xml:space="preserve">Condemned: check portal for current schedule.</w:t>
      </w:r>
    </w:p>
    <w:p>
      <w:pPr>
        <w:spacing w:after="40" w:before="40"/>
        <w:ind w:left="200"/>
      </w:pPr>
      <w:r>
        <w:rPr>
          <w:rFonts w:ascii="Arial" w:cs="Arial" w:eastAsia="Arial" w:hAnsi="Arial"/>
          <w:color w:val="555555"/>
          <w:sz w:val="19"/>
          <w:szCs w:val="19"/>
        </w:rPr>
        <w:t xml:space="preserve">Allow approximately 90 minutes on site including the tour, Interpretation Centre and gift shop.</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E0D5" w:val="clear"/>
            <w:tcMar>
              <w:top w:type="dxa" w:w="80"/>
              <w:left w:type="dxa" w:w="200"/>
              <w:bottom w:type="dxa" w:w="80"/>
              <w:right w:type="dxa" w:w="200"/>
            </w:tcMar>
          </w:tcPr>
          <w:p>
            <w:pPr>
              <w:spacing w:after="0" w:before="0"/>
            </w:pPr>
            <w:r>
              <w:rPr>
                <w:rFonts w:ascii="Arial" w:cs="Arial" w:eastAsia="Arial" w:hAnsi="Arial"/>
                <w:b/>
                <w:bCs/>
                <w:color w:val="8A7010"/>
                <w:sz w:val="20"/>
                <w:szCs w:val="20"/>
              </w:rPr>
              <w:t xml:space="preserve">E  —  MANAGING YOUR ACCOUNT</w:t>
            </w:r>
          </w:p>
        </w:tc>
      </w:tr>
    </w:tbl>
    <w:p>
      <w:pPr>
        <w:spacing w:after="0" w:before="40"/>
      </w:pPr>
      <w:r>
        <w:t xml:space="preserve"/>
      </w:r>
    </w:p>
    <w:p>
      <w:pPr>
        <w:spacing w:after="0" w:before="0"/>
      </w:pPr>
      <w:r>
        <w:t xml:space="preserve"/>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1.  </w:t>
      </w:r>
      <w:r>
        <w:rPr>
          <w:rFonts w:ascii="Palatino Linotype" w:cs="Palatino Linotype" w:eastAsia="Palatino Linotype" w:hAnsi="Palatino Linotype"/>
          <w:b/>
          <w:bCs/>
          <w:color w:val="1A1A1A"/>
          <w:sz w:val="20"/>
          <w:szCs w:val="20"/>
        </w:rPr>
        <w:t xml:space="preserve">How do I add another user from my team to make bookings?</w:t>
      </w:r>
    </w:p>
    <w:p>
      <w:pPr>
        <w:spacing w:after="40" w:before="0"/>
        <w:ind w:left="200"/>
      </w:pPr>
      <w:r>
        <w:rPr>
          <w:rFonts w:ascii="Arial" w:cs="Arial" w:eastAsia="Arial" w:hAnsi="Arial"/>
          <w:color w:val="555555"/>
          <w:sz w:val="19"/>
          <w:szCs w:val="19"/>
        </w:rPr>
        <w:t xml:space="preserve">Email portarthur@nabooki.com with the name and email address of the person you would like to add.</w:t>
      </w:r>
    </w:p>
    <w:p>
      <w:pPr>
        <w:spacing w:after="40" w:before="40"/>
        <w:ind w:left="200"/>
      </w:pPr>
      <w:r>
        <w:rPr>
          <w:rFonts w:ascii="Arial" w:cs="Arial" w:eastAsia="Arial" w:hAnsi="Arial"/>
          <w:color w:val="555555"/>
          <w:sz w:val="19"/>
          <w:szCs w:val="19"/>
        </w:rPr>
        <w:t xml:space="preserve">They will receive an invitation to set up their access to your agency's portal account.</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2.  </w:t>
      </w:r>
      <w:r>
        <w:rPr>
          <w:rFonts w:ascii="Palatino Linotype" w:cs="Palatino Linotype" w:eastAsia="Palatino Linotype" w:hAnsi="Palatino Linotype"/>
          <w:b/>
          <w:bCs/>
          <w:color w:val="1A1A1A"/>
          <w:sz w:val="20"/>
          <w:szCs w:val="20"/>
        </w:rPr>
        <w:t xml:space="preserve">How do I update our contact details or primary user email address?</w:t>
      </w:r>
    </w:p>
    <w:p>
      <w:pPr>
        <w:spacing w:after="40" w:before="0"/>
        <w:ind w:left="200"/>
      </w:pPr>
      <w:r>
        <w:rPr>
          <w:rFonts w:ascii="Arial" w:cs="Arial" w:eastAsia="Arial" w:hAnsi="Arial"/>
          <w:color w:val="555555"/>
          <w:sz w:val="19"/>
          <w:szCs w:val="19"/>
        </w:rPr>
        <w:t xml:space="preserve">To update your agency's contact details or change the primary account email address, email portarthur@nabooki.com.</w:t>
      </w:r>
    </w:p>
    <w:p>
      <w:pPr>
        <w:spacing w:after="40" w:before="40"/>
        <w:ind w:left="200"/>
      </w:pPr>
      <w:r>
        <w:rPr>
          <w:rFonts w:ascii="Arial" w:cs="Arial" w:eastAsia="Arial" w:hAnsi="Arial"/>
          <w:color w:val="555555"/>
          <w:sz w:val="19"/>
          <w:szCs w:val="19"/>
        </w:rPr>
        <w:t xml:space="preserve">Please note: changes to the primary user email address cannot be made directly in the portal and must be processed by the Nabooki support team.</w:t>
      </w:r>
    </w:p>
    <w:p>
      <w:pPr>
        <w:pBdr>
          <w:left w:val="single" w:color="CAA414" w:sz="12"/>
        </w:pBdr>
        <w:spacing w:after="60" w:before="160"/>
        <w:ind w:left="200"/>
      </w:pPr>
      <w:r>
        <w:rPr>
          <w:rFonts w:ascii="Palatino Linotype" w:cs="Palatino Linotype" w:eastAsia="Palatino Linotype" w:hAnsi="Palatino Linotype"/>
          <w:b/>
          <w:bCs/>
          <w:color w:val="CAA414"/>
          <w:sz w:val="20"/>
          <w:szCs w:val="20"/>
        </w:rPr>
        <w:t xml:space="preserve">3.  </w:t>
      </w:r>
      <w:r>
        <w:rPr>
          <w:rFonts w:ascii="Palatino Linotype" w:cs="Palatino Linotype" w:eastAsia="Palatino Linotype" w:hAnsi="Palatino Linotype"/>
          <w:b/>
          <w:bCs/>
          <w:color w:val="1A1A1A"/>
          <w:sz w:val="20"/>
          <w:szCs w:val="20"/>
        </w:rPr>
        <w:t xml:space="preserve">Can I change our booking URL (slug)?</w:t>
      </w:r>
    </w:p>
    <w:p>
      <w:pPr>
        <w:spacing w:after="40" w:before="0"/>
        <w:ind w:left="200"/>
      </w:pPr>
      <w:r>
        <w:rPr>
          <w:rFonts w:ascii="Arial" w:cs="Arial" w:eastAsia="Arial" w:hAnsi="Arial"/>
          <w:color w:val="555555"/>
          <w:sz w:val="19"/>
          <w:szCs w:val="19"/>
        </w:rPr>
        <w:t xml:space="preserve">No. Your booking URL slug is fixed and cannot be changed once your account has been created.</w:t>
      </w:r>
    </w:p>
    <w:p>
      <w:pPr>
        <w:spacing w:after="40" w:before="40"/>
        <w:ind w:left="200"/>
      </w:pPr>
      <w:r>
        <w:rPr>
          <w:rFonts w:ascii="Arial" w:cs="Arial" w:eastAsia="Arial" w:hAnsi="Arial"/>
          <w:color w:val="555555"/>
          <w:sz w:val="19"/>
          <w:szCs w:val="19"/>
        </w:rPr>
        <w:t xml:space="preserve">If you have a concern about your booking URL, contact portarthur@nabooki.com.</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1A1A" w:val="clear"/>
            <w:tcMar>
              <w:top w:type="dxa" w:w="160"/>
              <w:left w:type="dxa" w:w="280"/>
              <w:bottom w:type="dxa" w:w="160"/>
              <w:right w:type="dxa" w:w="280"/>
            </w:tcMar>
          </w:tcPr>
          <w:p>
            <w:pPr>
              <w:spacing w:after="60" w:before="0"/>
              <w:jc w:val="center"/>
            </w:pPr>
            <w:r>
              <w:rPr>
                <w:rFonts w:ascii="Arial" w:cs="Arial" w:eastAsia="Arial" w:hAnsi="Arial"/>
                <w:color w:val="A89060"/>
                <w:sz w:val="16"/>
                <w:szCs w:val="16"/>
              </w:rPr>
              <w:t xml:space="preserve">Port Arthur Historic Site Management Authority  |  Powered by Nabooki</w:t>
            </w:r>
          </w:p>
          <w:p>
            <w:pPr>
              <w:spacing w:after="0" w:before="0"/>
              <w:jc w:val="center"/>
            </w:pPr>
            <w:r>
              <w:rPr>
                <w:rFonts w:ascii="Arial" w:cs="Arial" w:eastAsia="Arial" w:hAnsi="Arial"/>
                <w:color w:val="CAA414"/>
                <w:sz w:val="16"/>
                <w:szCs w:val="16"/>
              </w:rPr>
              <w:t xml:space="preserve">trade@portarthur.org.au  ·  1800 659 101  ·  portarthur.org.au/travel-trade</w:t>
            </w:r>
          </w:p>
        </w:tc>
      </w:tr>
    </w:tbl>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2D2D"/>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2026-07-26T23:16:26.990Z</dcterms:created>
  <dcterms:modified xsi:type="dcterms:W3CDTF">2026-07-26T23:16:27.005Z</dcterms:modified>
</cp:coreProperties>
</file>

<file path=docProps/custom.xml><?xml version="1.0" encoding="utf-8"?>
<Properties xmlns="http://schemas.openxmlformats.org/officeDocument/2006/custom-properties" xmlns:vt="http://schemas.openxmlformats.org/officeDocument/2006/docPropsVTypes"/>
</file>